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5F" w:rsidRPr="001A1DA6" w:rsidRDefault="00EF625F" w:rsidP="00EF625F">
      <w:pPr>
        <w:shd w:val="clear" w:color="auto" w:fill="FFFFFF"/>
        <w:spacing w:before="360" w:after="240" w:line="240" w:lineRule="auto"/>
        <w:outlineLvl w:val="1"/>
        <w:rPr>
          <w:rFonts w:eastAsia="Times New Roman"/>
          <w:b/>
          <w:bCs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bCs/>
          <w:color w:val="333333"/>
          <w:sz w:val="44"/>
          <w:szCs w:val="44"/>
          <w:lang w:eastAsia="ru-RU"/>
        </w:rPr>
        <w:t>Декларация о правах инвалидов</w:t>
      </w:r>
    </w:p>
    <w:p w:rsidR="00EF625F" w:rsidRPr="001A1DA6" w:rsidRDefault="00EF625F" w:rsidP="00EF625F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</w:pPr>
      <w:proofErr w:type="gramStart"/>
      <w:r w:rsidRPr="001A1DA6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Принята</w:t>
      </w:r>
      <w:proofErr w:type="gramEnd"/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 </w:t>
      </w:r>
      <w:hyperlink r:id="rId5" w:history="1">
        <w:r w:rsidRPr="00EF625F">
          <w:rPr>
            <w:rFonts w:eastAsia="Times New Roman"/>
            <w:b/>
            <w:i/>
            <w:iCs/>
            <w:color w:val="333333"/>
            <w:sz w:val="44"/>
            <w:szCs w:val="44"/>
            <w:u w:val="single"/>
            <w:lang w:eastAsia="ru-RU"/>
          </w:rPr>
          <w:t>резолюцией 3447 (XXX)</w:t>
        </w:r>
      </w:hyperlink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Генеральной Ассамблеи от 9 декабря 1975 года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Генеральная Ассамблея,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proofErr w:type="gramStart"/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сознавая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обязательства, взятые на себя государствами-членами в соответствии с Уставом Организации Объединенных Наций,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</w:t>
      </w:r>
      <w:bookmarkStart w:id="0" w:name="_GoBack"/>
      <w:bookmarkEnd w:id="0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х,</w:t>
      </w:r>
      <w:proofErr w:type="gramEnd"/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вновь подтверждая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свою веру в права человека и основные свободы, а также принципы мира, достоинства и ценности человеческой личности и социальной справедливости, провозглашенные в Уставе,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proofErr w:type="gramStart"/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напоминая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о принципах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hyperlink r:id="rId6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lang w:eastAsia="ru-RU"/>
          </w:rPr>
          <w:t>Всеобщей декларации прав человека</w:t>
        </w:r>
      </w:hyperlink>
      <w:hyperlink r:id="rId7" w:anchor="a1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vertAlign w:val="superscript"/>
            <w:lang w:eastAsia="ru-RU"/>
          </w:rPr>
          <w:t>1</w:t>
        </w:r>
      </w:hyperlink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, Международных пактов о правах человека</w:t>
      </w:r>
      <w:hyperlink r:id="rId8" w:anchor="a2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vertAlign w:val="superscript"/>
            <w:lang w:eastAsia="ru-RU"/>
          </w:rPr>
          <w:t>2</w:t>
        </w:r>
      </w:hyperlink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,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hyperlink r:id="rId9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lang w:eastAsia="ru-RU"/>
          </w:rPr>
          <w:t>Декларации прав ребенка</w:t>
        </w:r>
      </w:hyperlink>
      <w:hyperlink r:id="rId10" w:anchor="a3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vertAlign w:val="superscript"/>
            <w:lang w:eastAsia="ru-RU"/>
          </w:rPr>
          <w:t>3</w:t>
        </w:r>
      </w:hyperlink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и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hyperlink r:id="rId11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lang w:eastAsia="ru-RU"/>
          </w:rPr>
          <w:t>Декларации о правах умственно отсталых лиц</w:t>
        </w:r>
      </w:hyperlink>
      <w:hyperlink r:id="rId12" w:anchor="a4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vertAlign w:val="superscript"/>
            <w:lang w:eastAsia="ru-RU"/>
          </w:rPr>
          <w:t>4</w:t>
        </w:r>
      </w:hyperlink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, а также о нормах социального 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lastRenderedPageBreak/>
        <w:t>прогресса, уже провозглашенных в учредительных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</w:t>
      </w:r>
      <w:proofErr w:type="gramEnd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 Наций и других заинтересованных организаций,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ссылаясь также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на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hyperlink r:id="rId13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lang w:eastAsia="ru-RU"/>
          </w:rPr>
          <w:t>резолюцию 1921 (LVIII)</w:t>
        </w:r>
      </w:hyperlink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Экономического и Социального Совета от 6 мая 1975 года о предупреждении потери трудоспособности и восстановлении трудоспособности инвалидов,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подчеркивая,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что в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hyperlink r:id="rId14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lang w:eastAsia="ru-RU"/>
          </w:rPr>
          <w:t>Декларации социального прогресса и развития</w:t>
        </w:r>
      </w:hyperlink>
      <w:hyperlink r:id="rId15" w:anchor="a5" w:history="1">
        <w:r w:rsidRPr="00EF625F">
          <w:rPr>
            <w:rFonts w:eastAsia="Times New Roman"/>
            <w:b/>
            <w:color w:val="333333"/>
            <w:sz w:val="44"/>
            <w:szCs w:val="44"/>
            <w:u w:val="single"/>
            <w:vertAlign w:val="superscript"/>
            <w:lang w:eastAsia="ru-RU"/>
          </w:rPr>
          <w:t>5</w:t>
        </w:r>
      </w:hyperlink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провозглашается необходимость защиты прав, обеспечения благосостояния и восстановления трудоспособности людей с физическими и умственными недостатками,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учитывая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необходимость предупреждения инвалидности, вызванной физическими и умственными недостатками, и оказания инвалидам помощи в развитии их способностей в самых различных областях деятельности, а также содействия всеми 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lastRenderedPageBreak/>
        <w:t>возможными мерами включению их в нормальную жизнь общества,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сознавая,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что некоторые страны на данном этапе своего развития могут посвятить этим целям лишь ограниченные усилия,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EF625F">
        <w:rPr>
          <w:rFonts w:eastAsia="Times New Roman"/>
          <w:b/>
          <w:i/>
          <w:iCs/>
          <w:color w:val="333333"/>
          <w:sz w:val="44"/>
          <w:szCs w:val="44"/>
          <w:lang w:eastAsia="ru-RU"/>
        </w:rPr>
        <w:t>провозглашает</w:t>
      </w:r>
      <w:r w:rsidRPr="00EF625F">
        <w:rPr>
          <w:rFonts w:eastAsia="Times New Roman"/>
          <w:b/>
          <w:color w:val="333333"/>
          <w:sz w:val="44"/>
          <w:szCs w:val="44"/>
          <w:lang w:eastAsia="ru-RU"/>
        </w:rPr>
        <w:t> 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настоящую Декларацию о правах инвалидов и просит принять меры в национальном и международном плане, чтобы Декларация служила общей основой и руководством для защиты этих прав: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1. Выражение «инвалид» означает любое лицо, которое не может самостоятельно обеспечить полностью или частично потребности нормальной личной и/или социальной жизни в силу недостатка, будь то врожденного или нет, его или ее физических или умственных способностей.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2. Инвалиды должны пользоваться всеми правами, изложенными в настоящей Декларации. Эти права должны быть признаны за всеми </w:t>
      </w:r>
      <w:proofErr w:type="gramStart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инвалидами</w:t>
      </w:r>
      <w:proofErr w:type="gramEnd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 без каких бы то ни было исключений и без различия и дискриминации по признаку расы, цвета кожи, пола, языка, вероисповедания, политических или иных убеждений, национального или социального 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lastRenderedPageBreak/>
        <w:t>происхождения, материального положения, рождения или любого другого фактора, независимо от того, относится ли это к самому инвалиду или к его или ее семье.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3. 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4. Инвалиды имеют те же гражданские и политические права, что и другие лица; пункт 7 Декларации о правах умственно отсталых лиц применяется к любому возможному ограничению или ущемлению этих прав в отношении умственно неполноценных лиц.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5. Инвалиды имеют право на меры, предназначенные для того, чтобы дать им возможность приобрести как можно большую самостоятельность.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6. </w:t>
      </w:r>
      <w:proofErr w:type="gramStart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Инвалиды имеют право на медицинское, психическое или функциональное лечение, 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lastRenderedPageBreak/>
        <w:t xml:space="preserve">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</w:t>
      </w:r>
      <w:proofErr w:type="spellStart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реинтеграции</w:t>
      </w:r>
      <w:proofErr w:type="spellEnd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.</w:t>
      </w:r>
      <w:proofErr w:type="gramEnd"/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7. 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8. Инвалиды имеют право на то, чтобы их особые нужды принимались во внимание на всех стадиях экономического и социального планирования.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9.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</w:t>
      </w: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lastRenderedPageBreak/>
        <w:t>проведением досуга. Что касается его или ее места жительства, то ни один инвалид не может подвергаться какому-либо особому обращению, не требующемуся в силу состояния его или ее здоровья или в силу того, что это может привести к улучшению состояния его или ее здоровья. Если пребывание инвалида в специальном учреждении является необходимым, то среда и условия жизни в нем должны как можно ближе соответствовать среде и условиям нормальной жизни лиц его или ее возраста.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10. Инвалиды </w:t>
      </w:r>
      <w:proofErr w:type="gramStart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должны</w:t>
      </w:r>
      <w:proofErr w:type="gramEnd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 быть защищены от </w:t>
      </w:r>
      <w:proofErr w:type="gramStart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какой</w:t>
      </w:r>
      <w:proofErr w:type="gramEnd"/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 xml:space="preserve"> бы то ни было эксплуатации, от любых видов регламентации и обращения, носящих дискриминационный, оскорбительный или унижающий характер.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11. Инвалиды должны иметь возможность пользоваться квалифицированной юридической помощью, когда подобная помощь является необходимой для защиты их личности и имущества: если они являются объектом судебного преследования, они должны пользоваться обычной процедурой, полностью учитывающей их физическое или умственное состояние.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lastRenderedPageBreak/>
        <w:t>12. С организациями инвалидов могут проводиться полезные консультации по всем вопросам, касающимся прав инвалидов.</w:t>
      </w:r>
    </w:p>
    <w:p w:rsidR="00EF625F" w:rsidRPr="001A1DA6" w:rsidRDefault="00EF625F" w:rsidP="00EF625F">
      <w:pPr>
        <w:shd w:val="clear" w:color="auto" w:fill="FFFFFF"/>
        <w:spacing w:after="240" w:line="240" w:lineRule="auto"/>
        <w:jc w:val="both"/>
        <w:rPr>
          <w:rFonts w:eastAsia="Times New Roman"/>
          <w:b/>
          <w:color w:val="333333"/>
          <w:sz w:val="44"/>
          <w:szCs w:val="44"/>
          <w:lang w:eastAsia="ru-RU"/>
        </w:rPr>
      </w:pPr>
      <w:r w:rsidRPr="001A1DA6">
        <w:rPr>
          <w:rFonts w:eastAsia="Times New Roman"/>
          <w:b/>
          <w:color w:val="333333"/>
          <w:sz w:val="44"/>
          <w:szCs w:val="44"/>
          <w:lang w:eastAsia="ru-RU"/>
        </w:rPr>
        <w:t>13. Инвалиды, их семьи и их общины должны быть полностью информированы всеми имеющимися средствами о правах, содержащихся в настоящей Декларации.</w:t>
      </w:r>
    </w:p>
    <w:p w:rsidR="00EF625F" w:rsidRDefault="00EF625F" w:rsidP="00EF625F">
      <w:pPr>
        <w:rPr>
          <w:sz w:val="28"/>
          <w:szCs w:val="28"/>
        </w:rPr>
      </w:pPr>
    </w:p>
    <w:p w:rsidR="002F4227" w:rsidRDefault="002F4227"/>
    <w:sectPr w:rsidR="002F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29"/>
    <w:rsid w:val="000A0E29"/>
    <w:rsid w:val="002F4227"/>
    <w:rsid w:val="00E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disabled.shtml" TargetMode="External"/><Relationship Id="rId13" Type="http://schemas.openxmlformats.org/officeDocument/2006/relationships/hyperlink" Target="http://www.un.org/ru/documents/ods.asp?m=E/RES/1921(LVIII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decl_conv/declarations/disabled.shtml" TargetMode="External"/><Relationship Id="rId12" Type="http://schemas.openxmlformats.org/officeDocument/2006/relationships/hyperlink" Target="http://www.un.org/ru/documents/decl_conv/declarations/disabled.s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declarations/declhr.shtml" TargetMode="External"/><Relationship Id="rId11" Type="http://schemas.openxmlformats.org/officeDocument/2006/relationships/hyperlink" Target="http://www.un.org/ru/documents/decl_conv/declarations/retarded.shtml" TargetMode="External"/><Relationship Id="rId5" Type="http://schemas.openxmlformats.org/officeDocument/2006/relationships/hyperlink" Target="http://www.un.org/ru/documents/ods.asp?m=A/RES/3447(XXX)" TargetMode="External"/><Relationship Id="rId15" Type="http://schemas.openxmlformats.org/officeDocument/2006/relationships/hyperlink" Target="http://www.un.org/ru/documents/decl_conv/declarations/disabled.shtml" TargetMode="External"/><Relationship Id="rId10" Type="http://schemas.openxmlformats.org/officeDocument/2006/relationships/hyperlink" Target="http://www.un.org/ru/documents/decl_conv/declarations/disabled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declarations/childdec.shtml" TargetMode="External"/><Relationship Id="rId14" Type="http://schemas.openxmlformats.org/officeDocument/2006/relationships/hyperlink" Target="http://www.un.org/ru/documents/decl_conv/declarations/socdev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2016-05-13T11:05:00Z</dcterms:created>
  <dcterms:modified xsi:type="dcterms:W3CDTF">2016-05-13T11:05:00Z</dcterms:modified>
</cp:coreProperties>
</file>